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5F701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1885F702" w14:textId="77777777" w:rsidR="00EB1C5A" w:rsidRDefault="00EB1C5A" w:rsidP="004321DB">
      <w:pPr>
        <w:pStyle w:val="F2-zkladn"/>
        <w:tabs>
          <w:tab w:val="right" w:pos="9070"/>
        </w:tabs>
      </w:pPr>
      <w:r>
        <w:tab/>
      </w:r>
      <w:r w:rsidR="00CB0047">
        <w:t>Praha, 12. září 2019</w:t>
      </w:r>
    </w:p>
    <w:p w14:paraId="1885F703" w14:textId="77777777" w:rsidR="00D04011" w:rsidRDefault="00CB3BB3" w:rsidP="00EB1C5A">
      <w:pPr>
        <w:tabs>
          <w:tab w:val="right" w:pos="9070"/>
        </w:tabs>
        <w:spacing w:before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David </w:t>
      </w:r>
      <w:proofErr w:type="spellStart"/>
      <w:r>
        <w:rPr>
          <w:rFonts w:ascii="Arial" w:hAnsi="Arial" w:cs="Arial"/>
          <w:b/>
          <w:sz w:val="28"/>
          <w:szCs w:val="28"/>
        </w:rPr>
        <w:t>Mrozek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je novým partnerem TPA</w:t>
      </w:r>
    </w:p>
    <w:p w14:paraId="1885F704" w14:textId="77777777" w:rsidR="00D04011" w:rsidRDefault="004B5466" w:rsidP="00A56ABA">
      <w:pPr>
        <w:pStyle w:val="F2-zkladn"/>
        <w:tabs>
          <w:tab w:val="right" w:pos="9070"/>
        </w:tabs>
        <w:spacing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David </w:t>
      </w:r>
      <w:proofErr w:type="spellStart"/>
      <w:r>
        <w:rPr>
          <w:rFonts w:eastAsia="Calibri"/>
          <w:b/>
          <w:lang w:eastAsia="en-US"/>
        </w:rPr>
        <w:t>Mrozek</w:t>
      </w:r>
      <w:proofErr w:type="spellEnd"/>
      <w:r>
        <w:rPr>
          <w:rFonts w:eastAsia="Calibri"/>
          <w:b/>
          <w:lang w:eastAsia="en-US"/>
        </w:rPr>
        <w:t xml:space="preserve"> se k</w:t>
      </w:r>
      <w:r w:rsidR="006F02A1">
        <w:rPr>
          <w:rFonts w:eastAsia="Calibri"/>
          <w:b/>
          <w:lang w:eastAsia="en-US"/>
        </w:rPr>
        <w:t> 1</w:t>
      </w:r>
      <w:r w:rsidR="00C32BEA">
        <w:rPr>
          <w:rFonts w:eastAsia="Calibri"/>
          <w:b/>
          <w:lang w:eastAsia="en-US"/>
        </w:rPr>
        <w:t xml:space="preserve">. </w:t>
      </w:r>
      <w:r w:rsidR="00CB3BB3">
        <w:rPr>
          <w:rFonts w:eastAsia="Calibri"/>
          <w:b/>
          <w:lang w:eastAsia="en-US"/>
        </w:rPr>
        <w:t>září</w:t>
      </w:r>
      <w:r w:rsidR="00842DCF">
        <w:rPr>
          <w:rFonts w:eastAsia="Calibri"/>
          <w:b/>
          <w:lang w:eastAsia="en-US"/>
        </w:rPr>
        <w:t xml:space="preserve"> 2019</w:t>
      </w:r>
      <w:r w:rsidR="006F02A1">
        <w:rPr>
          <w:rFonts w:eastAsia="Calibri"/>
          <w:b/>
          <w:lang w:eastAsia="en-US"/>
        </w:rPr>
        <w:t xml:space="preserve"> stal</w:t>
      </w:r>
      <w:r w:rsidR="00CB3BB3">
        <w:rPr>
          <w:rFonts w:eastAsia="Calibri"/>
          <w:b/>
          <w:lang w:eastAsia="en-US"/>
        </w:rPr>
        <w:t xml:space="preserve"> partnerem poradenské společnosti </w:t>
      </w:r>
      <w:hyperlink r:id="rId7" w:history="1">
        <w:r w:rsidR="00CB3BB3" w:rsidRPr="00A24317">
          <w:rPr>
            <w:rStyle w:val="Hypertextovodkaz"/>
            <w:rFonts w:eastAsia="Calibri"/>
            <w:b/>
            <w:lang w:eastAsia="en-US"/>
          </w:rPr>
          <w:t>TPA</w:t>
        </w:r>
      </w:hyperlink>
      <w:r w:rsidR="00CB3BB3">
        <w:rPr>
          <w:rFonts w:eastAsia="Calibri"/>
          <w:b/>
          <w:lang w:eastAsia="en-US"/>
        </w:rPr>
        <w:t xml:space="preserve">. V poradenské společnosti </w:t>
      </w:r>
      <w:r w:rsidR="002F7503">
        <w:rPr>
          <w:rFonts w:eastAsia="Calibri"/>
          <w:b/>
          <w:lang w:eastAsia="en-US"/>
        </w:rPr>
        <w:t xml:space="preserve">dosud </w:t>
      </w:r>
      <w:r w:rsidR="00CB3BB3">
        <w:rPr>
          <w:rFonts w:eastAsia="Calibri"/>
          <w:b/>
          <w:lang w:eastAsia="en-US"/>
        </w:rPr>
        <w:t xml:space="preserve">působil na pozici </w:t>
      </w:r>
      <w:r w:rsidR="00094B70">
        <w:rPr>
          <w:rFonts w:eastAsia="Calibri"/>
          <w:b/>
          <w:lang w:eastAsia="en-US"/>
        </w:rPr>
        <w:t>senior manažera auditu zejména</w:t>
      </w:r>
      <w:r w:rsidR="00842DCF">
        <w:rPr>
          <w:rFonts w:eastAsia="Calibri"/>
          <w:b/>
          <w:lang w:eastAsia="en-US"/>
        </w:rPr>
        <w:t xml:space="preserve"> pro</w:t>
      </w:r>
      <w:r w:rsidR="00094B70">
        <w:rPr>
          <w:rFonts w:eastAsia="Calibri"/>
          <w:b/>
          <w:lang w:eastAsia="en-US"/>
        </w:rPr>
        <w:t xml:space="preserve"> </w:t>
      </w:r>
      <w:r w:rsidR="00AD46D5">
        <w:rPr>
          <w:rFonts w:eastAsia="Calibri"/>
          <w:b/>
          <w:lang w:eastAsia="en-US"/>
        </w:rPr>
        <w:t xml:space="preserve">audit, </w:t>
      </w:r>
      <w:r w:rsidR="00094B70" w:rsidRPr="00094B70">
        <w:rPr>
          <w:rFonts w:eastAsia="Calibri"/>
          <w:b/>
          <w:lang w:eastAsia="en-US"/>
        </w:rPr>
        <w:t xml:space="preserve">finanční </w:t>
      </w:r>
      <w:proofErr w:type="spellStart"/>
      <w:r w:rsidR="00094B70" w:rsidRPr="00094B70">
        <w:rPr>
          <w:rFonts w:eastAsia="Calibri"/>
          <w:b/>
          <w:lang w:eastAsia="en-US"/>
        </w:rPr>
        <w:t>due</w:t>
      </w:r>
      <w:proofErr w:type="spellEnd"/>
      <w:r w:rsidR="00094B70" w:rsidRPr="00094B70">
        <w:rPr>
          <w:rFonts w:eastAsia="Calibri"/>
          <w:b/>
          <w:lang w:eastAsia="en-US"/>
        </w:rPr>
        <w:t xml:space="preserve"> dilig</w:t>
      </w:r>
      <w:r w:rsidR="002F7503">
        <w:rPr>
          <w:rFonts w:eastAsia="Calibri"/>
          <w:b/>
          <w:lang w:eastAsia="en-US"/>
        </w:rPr>
        <w:t>ence a</w:t>
      </w:r>
      <w:r w:rsidR="00842DCF">
        <w:rPr>
          <w:rFonts w:eastAsia="Calibri"/>
          <w:b/>
          <w:lang w:eastAsia="en-US"/>
        </w:rPr>
        <w:t xml:space="preserve"> transakční</w:t>
      </w:r>
      <w:r w:rsidR="00094B70">
        <w:rPr>
          <w:rFonts w:eastAsia="Calibri"/>
          <w:b/>
          <w:lang w:eastAsia="en-US"/>
        </w:rPr>
        <w:t xml:space="preserve"> i</w:t>
      </w:r>
      <w:r w:rsidR="00842DCF">
        <w:rPr>
          <w:rFonts w:eastAsia="Calibri"/>
          <w:b/>
          <w:lang w:eastAsia="en-US"/>
        </w:rPr>
        <w:t xml:space="preserve"> účetní</w:t>
      </w:r>
      <w:r w:rsidR="00094B70" w:rsidRPr="00094B70">
        <w:rPr>
          <w:rFonts w:eastAsia="Calibri"/>
          <w:b/>
          <w:lang w:eastAsia="en-US"/>
        </w:rPr>
        <w:t xml:space="preserve"> </w:t>
      </w:r>
      <w:r w:rsidR="00094B70">
        <w:rPr>
          <w:rFonts w:eastAsia="Calibri"/>
          <w:b/>
          <w:lang w:eastAsia="en-US"/>
        </w:rPr>
        <w:t xml:space="preserve">poradenství </w:t>
      </w:r>
      <w:r w:rsidR="00842DCF">
        <w:rPr>
          <w:rFonts w:eastAsia="Calibri"/>
          <w:b/>
          <w:lang w:eastAsia="en-US"/>
        </w:rPr>
        <w:t xml:space="preserve">v </w:t>
      </w:r>
      <w:r w:rsidR="00094B70">
        <w:rPr>
          <w:rFonts w:eastAsia="Calibri"/>
          <w:b/>
          <w:lang w:eastAsia="en-US"/>
        </w:rPr>
        <w:t xml:space="preserve">odvětví </w:t>
      </w:r>
      <w:r w:rsidR="00842DCF">
        <w:rPr>
          <w:rFonts w:eastAsia="Calibri"/>
          <w:b/>
          <w:lang w:eastAsia="en-US"/>
        </w:rPr>
        <w:t>výrobní společnosti</w:t>
      </w:r>
      <w:r w:rsidR="00094B70">
        <w:rPr>
          <w:rFonts w:eastAsia="Calibri"/>
          <w:b/>
          <w:lang w:eastAsia="en-US"/>
        </w:rPr>
        <w:t xml:space="preserve">, služby, nemovitosti a nemovitostní fondy. Nyní se bude David </w:t>
      </w:r>
      <w:proofErr w:type="spellStart"/>
      <w:r w:rsidR="00094B70">
        <w:rPr>
          <w:rFonts w:eastAsia="Calibri"/>
          <w:b/>
          <w:lang w:eastAsia="en-US"/>
        </w:rPr>
        <w:t>Mrozek</w:t>
      </w:r>
      <w:proofErr w:type="spellEnd"/>
      <w:r w:rsidR="00094B70">
        <w:rPr>
          <w:rFonts w:eastAsia="Calibri"/>
          <w:b/>
          <w:lang w:eastAsia="en-US"/>
        </w:rPr>
        <w:t xml:space="preserve"> </w:t>
      </w:r>
      <w:r w:rsidR="00094B70" w:rsidRPr="00094B70">
        <w:rPr>
          <w:rFonts w:eastAsia="Calibri"/>
          <w:b/>
          <w:lang w:eastAsia="en-US"/>
        </w:rPr>
        <w:t>podílet na vedení a strategickém plánování činnosti oddělení auditu TPA a na</w:t>
      </w:r>
      <w:r w:rsidR="00094B70">
        <w:rPr>
          <w:rFonts w:eastAsia="Calibri"/>
          <w:b/>
          <w:lang w:eastAsia="en-US"/>
        </w:rPr>
        <w:t xml:space="preserve"> akviziční činnosti společnosti.</w:t>
      </w:r>
    </w:p>
    <w:p w14:paraId="1885F705" w14:textId="77777777" w:rsidR="00D04011" w:rsidRDefault="00AD46D5" w:rsidP="00A56ABA">
      <w:pPr>
        <w:pStyle w:val="F2-zkladn"/>
        <w:tabs>
          <w:tab w:val="right" w:pos="9070"/>
        </w:tabs>
        <w:spacing w:line="360" w:lineRule="auto"/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 wp14:anchorId="1885F716" wp14:editId="1885F717">
            <wp:simplePos x="0" y="0"/>
            <wp:positionH relativeFrom="column">
              <wp:posOffset>-4445</wp:posOffset>
            </wp:positionH>
            <wp:positionV relativeFrom="paragraph">
              <wp:posOffset>145415</wp:posOffset>
            </wp:positionV>
            <wp:extent cx="981075" cy="981075"/>
            <wp:effectExtent l="0" t="0" r="0" b="0"/>
            <wp:wrapThrough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hrough>
            <wp:docPr id="2" name="obrázek 2" descr="Mrozek_1378x1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rozek_1378x137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BA1" w:rsidRPr="008707E1">
        <w:rPr>
          <w:b/>
        </w:rPr>
        <w:t xml:space="preserve">David </w:t>
      </w:r>
      <w:proofErr w:type="spellStart"/>
      <w:r w:rsidR="00DF3BA1" w:rsidRPr="008707E1">
        <w:rPr>
          <w:b/>
        </w:rPr>
        <w:t>Mrozek</w:t>
      </w:r>
      <w:proofErr w:type="spellEnd"/>
      <w:r w:rsidR="00DF3BA1">
        <w:t xml:space="preserve"> (</w:t>
      </w:r>
      <w:r>
        <w:t>47</w:t>
      </w:r>
      <w:r w:rsidR="00DF3BA1">
        <w:t xml:space="preserve">) pracuje v poradenské společnosti TPA od roku 1997 v oddělení auditu. V tomto oddělení působil od roku 2006 jako </w:t>
      </w:r>
      <w:r w:rsidR="00CB0047">
        <w:t xml:space="preserve">senior manažer </w:t>
      </w:r>
      <w:r w:rsidR="00CB0047" w:rsidRPr="00CB0047">
        <w:t>zejména</w:t>
      </w:r>
      <w:r w:rsidR="00CB0047">
        <w:t xml:space="preserve"> pro</w:t>
      </w:r>
      <w:r w:rsidR="00CB0047" w:rsidRPr="00CB0047">
        <w:t xml:space="preserve"> </w:t>
      </w:r>
      <w:r w:rsidR="00571596">
        <w:t xml:space="preserve">audit, </w:t>
      </w:r>
      <w:r w:rsidR="00CB0047" w:rsidRPr="00CB0047">
        <w:t>fina</w:t>
      </w:r>
      <w:r w:rsidR="002F7503">
        <w:t xml:space="preserve">nční </w:t>
      </w:r>
      <w:proofErr w:type="spellStart"/>
      <w:r w:rsidR="002F7503">
        <w:t>due</w:t>
      </w:r>
      <w:proofErr w:type="spellEnd"/>
      <w:r w:rsidR="002F7503">
        <w:t xml:space="preserve"> diligence, transakční a</w:t>
      </w:r>
      <w:r w:rsidR="00CB0047">
        <w:t xml:space="preserve"> účetní</w:t>
      </w:r>
      <w:r w:rsidR="00CB0047" w:rsidRPr="00CB0047">
        <w:t xml:space="preserve"> poradenství </w:t>
      </w:r>
      <w:r w:rsidR="002F7503">
        <w:t>se specializací na</w:t>
      </w:r>
      <w:r w:rsidR="00CB0047" w:rsidRPr="00CB0047">
        <w:t xml:space="preserve"> výrobní s</w:t>
      </w:r>
      <w:r w:rsidR="002F7503">
        <w:t>polečnosti, služby a oblast nemovitostí</w:t>
      </w:r>
      <w:r w:rsidR="00CB0047" w:rsidRPr="00CB0047">
        <w:t xml:space="preserve"> a nemovitostní fondy.</w:t>
      </w:r>
    </w:p>
    <w:p w14:paraId="1885F706" w14:textId="77777777" w:rsidR="00CB0047" w:rsidRDefault="00CB0047" w:rsidP="00A56ABA">
      <w:pPr>
        <w:pStyle w:val="F2-zkladn"/>
        <w:tabs>
          <w:tab w:val="right" w:pos="9070"/>
        </w:tabs>
        <w:spacing w:line="360" w:lineRule="auto"/>
      </w:pPr>
      <w:r>
        <w:t xml:space="preserve">David </w:t>
      </w:r>
      <w:proofErr w:type="spellStart"/>
      <w:r>
        <w:t>Mrozek</w:t>
      </w:r>
      <w:proofErr w:type="spellEnd"/>
      <w:r>
        <w:t xml:space="preserve"> </w:t>
      </w:r>
      <w:r w:rsidRPr="00CB0047">
        <w:t xml:space="preserve">je auditorem a daňovým poradcem, členem </w:t>
      </w:r>
      <w:hyperlink r:id="rId9" w:history="1">
        <w:r w:rsidRPr="00842DCF">
          <w:rPr>
            <w:rStyle w:val="Hypertextovodkaz"/>
          </w:rPr>
          <w:t>Komory auditorů České republiky</w:t>
        </w:r>
      </w:hyperlink>
      <w:r>
        <w:t xml:space="preserve"> i</w:t>
      </w:r>
      <w:r w:rsidRPr="00CB0047">
        <w:t xml:space="preserve"> </w:t>
      </w:r>
      <w:hyperlink r:id="rId10" w:history="1">
        <w:r w:rsidRPr="00842DCF">
          <w:rPr>
            <w:rStyle w:val="Hypertextovodkaz"/>
          </w:rPr>
          <w:t>Komory daňových poradců České republiky</w:t>
        </w:r>
      </w:hyperlink>
      <w:r>
        <w:t xml:space="preserve"> a </w:t>
      </w:r>
      <w:r w:rsidR="00842DCF">
        <w:t>věnuje se také</w:t>
      </w:r>
      <w:r>
        <w:t xml:space="preserve"> lektorské činnosti.</w:t>
      </w:r>
    </w:p>
    <w:p w14:paraId="1885F707" w14:textId="77777777" w:rsidR="00CB0047" w:rsidRDefault="00CB0047" w:rsidP="00A56ABA">
      <w:pPr>
        <w:pStyle w:val="F2-zkladn"/>
        <w:tabs>
          <w:tab w:val="right" w:pos="9070"/>
        </w:tabs>
        <w:spacing w:line="360" w:lineRule="auto"/>
      </w:pPr>
      <w:r>
        <w:t xml:space="preserve">David </w:t>
      </w:r>
      <w:proofErr w:type="spellStart"/>
      <w:r>
        <w:t>Mrozek</w:t>
      </w:r>
      <w:proofErr w:type="spellEnd"/>
      <w:r>
        <w:t xml:space="preserve"> je absolventem Vysoké školy ekonomické v Praze, hovoří anglicky a k jeho zálibám patří fotografování a turistika.</w:t>
      </w:r>
    </w:p>
    <w:p w14:paraId="1885F708" w14:textId="77777777" w:rsidR="00784698" w:rsidRDefault="00784698" w:rsidP="00A56ABA">
      <w:pPr>
        <w:pStyle w:val="F2-zkladn"/>
        <w:tabs>
          <w:tab w:val="right" w:pos="9070"/>
        </w:tabs>
        <w:spacing w:before="0" w:line="360" w:lineRule="auto"/>
        <w:rPr>
          <w:b/>
        </w:rPr>
      </w:pPr>
    </w:p>
    <w:p w14:paraId="1885F709" w14:textId="77777777" w:rsidR="00EB1C5A" w:rsidRDefault="00EB1C5A" w:rsidP="00A56ABA">
      <w:pPr>
        <w:pStyle w:val="F2-zkladn"/>
        <w:tabs>
          <w:tab w:val="right" w:pos="9070"/>
        </w:tabs>
        <w:spacing w:before="0" w:line="360" w:lineRule="auto"/>
        <w:rPr>
          <w:b/>
        </w:rPr>
      </w:pPr>
      <w:r w:rsidRPr="001A0CB6">
        <w:rPr>
          <w:b/>
        </w:rPr>
        <w:t>Pro více informací kontaktujte:</w:t>
      </w:r>
    </w:p>
    <w:p w14:paraId="1885F70A" w14:textId="77777777" w:rsidR="00EB1C5A" w:rsidRPr="003916F2" w:rsidRDefault="00EB1C5A" w:rsidP="00A56ABA">
      <w:pPr>
        <w:spacing w:after="0" w:line="360" w:lineRule="auto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smartTagPr>
          <w:attr w:name="ProductID" w:val="Marcela Štefcová"/>
        </w:smartTagPr>
        <w:r w:rsidRPr="003916F2">
          <w:rPr>
            <w:rFonts w:ascii="Arial" w:hAnsi="Arial" w:cs="Arial"/>
            <w:sz w:val="20"/>
            <w:szCs w:val="20"/>
          </w:rPr>
          <w:t>Marcela Štefcová</w:t>
        </w:r>
      </w:smartTag>
    </w:p>
    <w:p w14:paraId="1885F70B" w14:textId="77777777" w:rsidR="00EB1C5A" w:rsidRPr="00AF63E5" w:rsidRDefault="00EB1C5A" w:rsidP="00A56ABA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F63E5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F63E5">
        <w:rPr>
          <w:rFonts w:ascii="Arial" w:hAnsi="Arial" w:cs="Arial"/>
          <w:b/>
          <w:bCs/>
          <w:sz w:val="20"/>
          <w:szCs w:val="20"/>
        </w:rPr>
        <w:t xml:space="preserve"> Communications, a.s.</w:t>
      </w:r>
    </w:p>
    <w:p w14:paraId="1885F70C" w14:textId="77777777" w:rsidR="00EB1C5A" w:rsidRPr="00AF63E5" w:rsidRDefault="00EB1C5A" w:rsidP="00A56AB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1885F70D" w14:textId="77777777" w:rsidR="00EB1C5A" w:rsidRPr="00AF63E5" w:rsidRDefault="00EB1C5A" w:rsidP="00A56AB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1885F70E" w14:textId="77777777" w:rsidR="00EB1C5A" w:rsidRPr="00AF63E5" w:rsidRDefault="00EB1C5A" w:rsidP="00A56ABA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>: + 420 731 613 669</w:t>
      </w:r>
    </w:p>
    <w:p w14:paraId="1885F70F" w14:textId="77777777" w:rsidR="00EB1C5A" w:rsidRPr="00AF63E5" w:rsidRDefault="00CE4476" w:rsidP="00A56ABA">
      <w:pPr>
        <w:spacing w:after="0" w:line="360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="00EB1C5A"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14:paraId="1885F710" w14:textId="77777777" w:rsidR="00316D20" w:rsidRDefault="00EB1C5A" w:rsidP="00A56ABA">
      <w:pPr>
        <w:spacing w:after="0" w:line="36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11" w:history="1">
        <w:r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marcela.stefcova@crestcom.cz</w:t>
        </w:r>
      </w:hyperlink>
    </w:p>
    <w:p w14:paraId="1885F711" w14:textId="77777777" w:rsidR="00A56ABA" w:rsidRDefault="00A56ABA" w:rsidP="00A56ABA">
      <w:pPr>
        <w:spacing w:after="0" w:line="360" w:lineRule="auto"/>
        <w:rPr>
          <w:b/>
        </w:rPr>
      </w:pPr>
    </w:p>
    <w:p w14:paraId="1885F712" w14:textId="77777777" w:rsidR="005A2DC0" w:rsidRPr="00316D20" w:rsidRDefault="00EB1C5A" w:rsidP="00A56AB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A0CB6">
        <w:rPr>
          <w:b/>
        </w:rPr>
        <w:t>Informace pro editory:</w:t>
      </w:r>
    </w:p>
    <w:p w14:paraId="1885F713" w14:textId="77777777" w:rsidR="005A2DC0" w:rsidRPr="001A0CB6" w:rsidRDefault="005A2DC0" w:rsidP="00A56ABA">
      <w:pPr>
        <w:pStyle w:val="F2-zkladn"/>
        <w:spacing w:before="0" w:line="360" w:lineRule="auto"/>
        <w:rPr>
          <w:b/>
        </w:rPr>
      </w:pPr>
    </w:p>
    <w:p w14:paraId="1885F714" w14:textId="77777777" w:rsidR="00EB1C5A" w:rsidRPr="003E1363" w:rsidRDefault="00EB1C5A" w:rsidP="00A56ABA">
      <w:pPr>
        <w:pStyle w:val="F2-zkladn"/>
        <w:spacing w:before="0" w:line="360" w:lineRule="auto"/>
      </w:pPr>
      <w:r w:rsidRPr="00316C9E">
        <w:t xml:space="preserve">Skupina </w:t>
      </w:r>
      <w:r w:rsidRPr="001A0CB6">
        <w:rPr>
          <w:b/>
        </w:rPr>
        <w:t xml:space="preserve">TPA </w:t>
      </w:r>
      <w:r>
        <w:rPr>
          <w:b/>
        </w:rPr>
        <w:t>Group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smartTag w:uri="urn:schemas-microsoft-com:office:smarttags" w:element="metricconverter">
        <w:smartTagPr>
          <w:attr w:name="ProductID" w:val="1993 a"/>
        </w:smartTagPr>
        <w:r w:rsidRPr="00F32BD2">
          <w:t>1993</w:t>
        </w:r>
        <w:r w:rsidRPr="00316C9E">
          <w:t xml:space="preserve"> a</w:t>
        </w:r>
      </w:smartTag>
      <w:r w:rsidRPr="00316C9E">
        <w:t xml:space="preserve"> působí celkem v</w:t>
      </w:r>
      <w:r>
        <w:t xml:space="preserve"> jedenácti </w:t>
      </w:r>
      <w:r w:rsidRPr="00316C9E">
        <w:t xml:space="preserve">zemích střední a </w:t>
      </w:r>
      <w:r>
        <w:t>jiho</w:t>
      </w:r>
      <w:r w:rsidRPr="00316C9E">
        <w:t>východní Evropy. Poskytuje služby zejména z oblasti daňového poradenství a auditu</w:t>
      </w:r>
      <w:r>
        <w:t>.</w:t>
      </w:r>
      <w:r w:rsidRPr="00316C9E">
        <w:t xml:space="preserve">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lastRenderedPageBreak/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 xml:space="preserve">jejímiž dalšími členy je celosvětová poradenská síť </w:t>
      </w:r>
      <w:hyperlink r:id="rId12" w:history="1">
        <w:proofErr w:type="spellStart"/>
        <w:r w:rsidRPr="00316D20">
          <w:rPr>
            <w:rStyle w:val="Hypertextovodkaz"/>
            <w:b/>
          </w:rPr>
          <w:t>Baker</w:t>
        </w:r>
        <w:proofErr w:type="spellEnd"/>
        <w:r w:rsidRPr="00316D20">
          <w:rPr>
            <w:rStyle w:val="Hypertextovodkaz"/>
            <w:b/>
          </w:rPr>
          <w:t xml:space="preserve"> </w:t>
        </w:r>
        <w:proofErr w:type="spellStart"/>
        <w:r w:rsidRPr="00316D20">
          <w:rPr>
            <w:rStyle w:val="Hypertextovodkaz"/>
            <w:b/>
          </w:rPr>
          <w:t>Tilly</w:t>
        </w:r>
        <w:proofErr w:type="spellEnd"/>
        <w:r w:rsidRPr="00316D20">
          <w:rPr>
            <w:rStyle w:val="Hypertextovodkaz"/>
            <w:b/>
          </w:rPr>
          <w:t xml:space="preserve"> International</w:t>
        </w:r>
      </w:hyperlink>
      <w:r w:rsidRPr="00316D20">
        <w:t xml:space="preserve"> </w:t>
      </w:r>
      <w:r w:rsidR="00316D20">
        <w:br/>
      </w:r>
      <w:r w:rsidRPr="00316D20">
        <w:t xml:space="preserve">a samostatný člen </w:t>
      </w:r>
      <w:proofErr w:type="spellStart"/>
      <w:r w:rsidRPr="00316D20">
        <w:t>Baker</w:t>
      </w:r>
      <w:proofErr w:type="spellEnd"/>
      <w:r w:rsidRPr="00316D20">
        <w:t xml:space="preserve"> </w:t>
      </w:r>
      <w:proofErr w:type="spellStart"/>
      <w:r w:rsidRPr="00316D20">
        <w:t>Tilly</w:t>
      </w:r>
      <w:proofErr w:type="spellEnd"/>
      <w:r w:rsidRPr="00316D20">
        <w:t xml:space="preserve"> International, </w:t>
      </w:r>
      <w:hyperlink r:id="rId13" w:history="1">
        <w:proofErr w:type="spellStart"/>
        <w:r w:rsidR="00433B9A">
          <w:rPr>
            <w:rStyle w:val="Hypertextovodkaz"/>
            <w:b/>
          </w:rPr>
          <w:t>Bake</w:t>
        </w:r>
        <w:bookmarkStart w:id="0" w:name="_GoBack"/>
        <w:bookmarkEnd w:id="0"/>
        <w:r w:rsidR="00433B9A">
          <w:rPr>
            <w:rStyle w:val="Hypertextovodkaz"/>
            <w:b/>
          </w:rPr>
          <w:t>r</w:t>
        </w:r>
        <w:proofErr w:type="spellEnd"/>
        <w:r w:rsidR="00433B9A">
          <w:rPr>
            <w:rStyle w:val="Hypertextovodkaz"/>
            <w:b/>
          </w:rPr>
          <w:t xml:space="preserve"> </w:t>
        </w:r>
        <w:proofErr w:type="spellStart"/>
        <w:r w:rsidR="00433B9A">
          <w:rPr>
            <w:rStyle w:val="Hypertextovodkaz"/>
            <w:b/>
          </w:rPr>
          <w:t>Tilly</w:t>
        </w:r>
        <w:proofErr w:type="spellEnd"/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patří do první desítky celosvětových poradenských sítí. </w:t>
      </w:r>
    </w:p>
    <w:p w14:paraId="1885F715" w14:textId="77777777" w:rsidR="001272D9" w:rsidRDefault="001272D9" w:rsidP="00A56ABA">
      <w:pPr>
        <w:spacing w:line="360" w:lineRule="auto"/>
      </w:pPr>
    </w:p>
    <w:sectPr w:rsidR="001272D9" w:rsidSect="00316D2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5F71A" w14:textId="77777777" w:rsidR="00575918" w:rsidRDefault="00575918" w:rsidP="00087B0F">
      <w:pPr>
        <w:spacing w:after="0" w:line="240" w:lineRule="auto"/>
      </w:pPr>
      <w:r>
        <w:separator/>
      </w:r>
    </w:p>
  </w:endnote>
  <w:endnote w:type="continuationSeparator" w:id="0">
    <w:p w14:paraId="1885F71B" w14:textId="77777777" w:rsidR="00575918" w:rsidRDefault="00575918" w:rsidP="0008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5F71E" w14:textId="77777777" w:rsidR="00A71FE0" w:rsidRDefault="00A71F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5F71F" w14:textId="77777777" w:rsidR="00A71FE0" w:rsidRDefault="00A71FE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5F721" w14:textId="77777777" w:rsidR="00A71FE0" w:rsidRDefault="00A71F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5F718" w14:textId="77777777" w:rsidR="00575918" w:rsidRDefault="00575918" w:rsidP="00087B0F">
      <w:pPr>
        <w:spacing w:after="0" w:line="240" w:lineRule="auto"/>
      </w:pPr>
      <w:r>
        <w:separator/>
      </w:r>
    </w:p>
  </w:footnote>
  <w:footnote w:type="continuationSeparator" w:id="0">
    <w:p w14:paraId="1885F719" w14:textId="77777777" w:rsidR="00575918" w:rsidRDefault="00575918" w:rsidP="0008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5F71C" w14:textId="77777777" w:rsidR="00A71FE0" w:rsidRDefault="00A71F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5F71D" w14:textId="77777777" w:rsidR="00704800" w:rsidRDefault="00AD46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1885F722" wp14:editId="1885F723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19050" t="0" r="0" b="0"/>
          <wp:wrapSquare wrapText="bothSides"/>
          <wp:docPr id="3" name="obrázek 3" descr="TPA_Logo_combi_Green on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PA_Logo_combi_Green on wh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5F720" w14:textId="77777777" w:rsidR="00A71FE0" w:rsidRDefault="00A71F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0F"/>
    <w:rsid w:val="000474F2"/>
    <w:rsid w:val="0005087E"/>
    <w:rsid w:val="00087B0F"/>
    <w:rsid w:val="00094B70"/>
    <w:rsid w:val="000A2944"/>
    <w:rsid w:val="000B1F52"/>
    <w:rsid w:val="000C7DA7"/>
    <w:rsid w:val="000F648D"/>
    <w:rsid w:val="001272D9"/>
    <w:rsid w:val="001833EC"/>
    <w:rsid w:val="00194342"/>
    <w:rsid w:val="001F387C"/>
    <w:rsid w:val="001F6321"/>
    <w:rsid w:val="0027105E"/>
    <w:rsid w:val="002948D0"/>
    <w:rsid w:val="002A7D37"/>
    <w:rsid w:val="002F7503"/>
    <w:rsid w:val="003143B9"/>
    <w:rsid w:val="00316D20"/>
    <w:rsid w:val="00381597"/>
    <w:rsid w:val="00385385"/>
    <w:rsid w:val="003916F2"/>
    <w:rsid w:val="003B5AE8"/>
    <w:rsid w:val="004010C0"/>
    <w:rsid w:val="004321DB"/>
    <w:rsid w:val="00433B9A"/>
    <w:rsid w:val="004700A9"/>
    <w:rsid w:val="00474216"/>
    <w:rsid w:val="00494A82"/>
    <w:rsid w:val="004B5466"/>
    <w:rsid w:val="0051646C"/>
    <w:rsid w:val="0053615C"/>
    <w:rsid w:val="00571596"/>
    <w:rsid w:val="00575918"/>
    <w:rsid w:val="00590F8E"/>
    <w:rsid w:val="005A2DC0"/>
    <w:rsid w:val="00643BFA"/>
    <w:rsid w:val="00654E1D"/>
    <w:rsid w:val="00677F43"/>
    <w:rsid w:val="00683A90"/>
    <w:rsid w:val="00687A07"/>
    <w:rsid w:val="006A65B5"/>
    <w:rsid w:val="006D4B45"/>
    <w:rsid w:val="006F02A1"/>
    <w:rsid w:val="00704800"/>
    <w:rsid w:val="00735B2F"/>
    <w:rsid w:val="00784698"/>
    <w:rsid w:val="00792360"/>
    <w:rsid w:val="007B5B26"/>
    <w:rsid w:val="007C65E0"/>
    <w:rsid w:val="007D4CFC"/>
    <w:rsid w:val="007E1A19"/>
    <w:rsid w:val="00842DCF"/>
    <w:rsid w:val="008707E1"/>
    <w:rsid w:val="008E0CBB"/>
    <w:rsid w:val="00911D3B"/>
    <w:rsid w:val="0099767A"/>
    <w:rsid w:val="00A24317"/>
    <w:rsid w:val="00A56ABA"/>
    <w:rsid w:val="00A71FE0"/>
    <w:rsid w:val="00AD46D5"/>
    <w:rsid w:val="00AD6570"/>
    <w:rsid w:val="00AF63E5"/>
    <w:rsid w:val="00BA61EE"/>
    <w:rsid w:val="00BB2F4F"/>
    <w:rsid w:val="00BC4A3D"/>
    <w:rsid w:val="00C32BEA"/>
    <w:rsid w:val="00C43F8F"/>
    <w:rsid w:val="00CB0047"/>
    <w:rsid w:val="00CB3BB3"/>
    <w:rsid w:val="00CC16C6"/>
    <w:rsid w:val="00CE4476"/>
    <w:rsid w:val="00D01576"/>
    <w:rsid w:val="00D04011"/>
    <w:rsid w:val="00D26944"/>
    <w:rsid w:val="00D4284D"/>
    <w:rsid w:val="00D67270"/>
    <w:rsid w:val="00D72C84"/>
    <w:rsid w:val="00DA18DA"/>
    <w:rsid w:val="00DB6D1B"/>
    <w:rsid w:val="00DF3BA1"/>
    <w:rsid w:val="00DF7E3A"/>
    <w:rsid w:val="00E74591"/>
    <w:rsid w:val="00EA436F"/>
    <w:rsid w:val="00EB1C5A"/>
    <w:rsid w:val="00EF3ADB"/>
    <w:rsid w:val="00F32BD2"/>
    <w:rsid w:val="00F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1885F701"/>
  <w15:docId w15:val="{D96B6ABD-D304-48A8-8BFC-616571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6C6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F3A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akertilly.de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tpa-group.cz/" TargetMode="External"/><Relationship Id="rId12" Type="http://schemas.openxmlformats.org/officeDocument/2006/relationships/hyperlink" Target="http://www.bakertillyinternational.com/web/home.asp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cela.stefcova@crestcom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kdpcr.cz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kacr.cz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BE571-18D7-4EEB-A90A-0B19C874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Links>
    <vt:vector size="36" baseType="variant">
      <vt:variant>
        <vt:i4>1966161</vt:i4>
      </vt:variant>
      <vt:variant>
        <vt:i4>18</vt:i4>
      </vt:variant>
      <vt:variant>
        <vt:i4>0</vt:i4>
      </vt:variant>
      <vt:variant>
        <vt:i4>5</vt:i4>
      </vt:variant>
      <vt:variant>
        <vt:lpwstr>http://www.bakertilly.de/</vt:lpwstr>
      </vt:variant>
      <vt:variant>
        <vt:lpwstr/>
      </vt:variant>
      <vt:variant>
        <vt:i4>720917</vt:i4>
      </vt:variant>
      <vt:variant>
        <vt:i4>15</vt:i4>
      </vt:variant>
      <vt:variant>
        <vt:i4>0</vt:i4>
      </vt:variant>
      <vt:variant>
        <vt:i4>5</vt:i4>
      </vt:variant>
      <vt:variant>
        <vt:lpwstr>http://www.bakertillyinternational.com/web/home.aspx</vt:lpwstr>
      </vt:variant>
      <vt:variant>
        <vt:lpwstr/>
      </vt:variant>
      <vt:variant>
        <vt:i4>5636133</vt:i4>
      </vt:variant>
      <vt:variant>
        <vt:i4>12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  <vt:variant>
        <vt:i4>1769546</vt:i4>
      </vt:variant>
      <vt:variant>
        <vt:i4>6</vt:i4>
      </vt:variant>
      <vt:variant>
        <vt:i4>0</vt:i4>
      </vt:variant>
      <vt:variant>
        <vt:i4>5</vt:i4>
      </vt:variant>
      <vt:variant>
        <vt:lpwstr>https://www.kdpcr.cz/</vt:lpwstr>
      </vt:variant>
      <vt:variant>
        <vt:lpwstr/>
      </vt:variant>
      <vt:variant>
        <vt:i4>1507356</vt:i4>
      </vt:variant>
      <vt:variant>
        <vt:i4>3</vt:i4>
      </vt:variant>
      <vt:variant>
        <vt:i4>0</vt:i4>
      </vt:variant>
      <vt:variant>
        <vt:i4>5</vt:i4>
      </vt:variant>
      <vt:variant>
        <vt:lpwstr>https://www.kacr.cz/</vt:lpwstr>
      </vt:variant>
      <vt:variant>
        <vt:lpwstr/>
      </vt:variant>
      <vt:variant>
        <vt:i4>4587598</vt:i4>
      </vt:variant>
      <vt:variant>
        <vt:i4>0</vt:i4>
      </vt:variant>
      <vt:variant>
        <vt:i4>0</vt:i4>
      </vt:variant>
      <vt:variant>
        <vt:i4>5</vt:i4>
      </vt:variant>
      <vt:variant>
        <vt:lpwstr>https://www.tpa-group.cz/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Linhartová</dc:creator>
  <cp:lastModifiedBy>Markéta Damková</cp:lastModifiedBy>
  <cp:revision>2</cp:revision>
  <cp:lastPrinted>2019-09-09T13:16:00Z</cp:lastPrinted>
  <dcterms:created xsi:type="dcterms:W3CDTF">2019-09-12T07:42:00Z</dcterms:created>
  <dcterms:modified xsi:type="dcterms:W3CDTF">2019-09-12T07:42:00Z</dcterms:modified>
</cp:coreProperties>
</file>